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D74B7F" w:rsidRDefault="005B6D2B" w:rsidP="00060A77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D74B7F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2CDAB1AC" w14:textId="77777777" w:rsidR="005B6D2B" w:rsidRPr="00D74B7F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CDED51F" w14:textId="783E224A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14:paraId="68C7B86D" w14:textId="3889881D" w:rsidR="006A56F9" w:rsidRDefault="002A7A3A" w:rsidP="006A56F9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2A7A3A">
        <w:rPr>
          <w:rFonts w:ascii="Times New Roman" w:hAnsi="Times New Roman"/>
          <w:b/>
          <w:bCs/>
          <w:sz w:val="24"/>
          <w:szCs w:val="24"/>
          <w:lang w:val="sq-AL"/>
        </w:rPr>
        <w:t>Projektligji “Për disa shtesa dhe ndryshime në ligjin nr. 12/2018 “Për vlerësimin kalimtar dhe periodik të punonjësve të Policisë së Shtetit, Gardës së Republikës dhe Shërbimit për Çështjet e Brendshme dhe Ankesat në Ministrinë e Brendshme, i ndryshuar””.</w:t>
      </w:r>
    </w:p>
    <w:p w14:paraId="0F3781BA" w14:textId="77777777" w:rsidR="002A7A3A" w:rsidRPr="00D74B7F" w:rsidRDefault="002A7A3A" w:rsidP="006A56F9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BA2E498" w14:textId="77777777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3288F5B" w14:textId="0B99DA80" w:rsidR="005B6D2B" w:rsidRDefault="005B6D2B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8601EC4" w14:textId="77777777" w:rsidR="00BA5C5C" w:rsidRPr="00D74B7F" w:rsidRDefault="00BA5C5C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26C1C01B" w14:textId="77777777" w:rsidR="00BA5C5C" w:rsidRPr="000310BA" w:rsidRDefault="00BA5C5C" w:rsidP="00BA5C5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310BA">
        <w:rPr>
          <w:rFonts w:ascii="Times New Roman" w:hAnsi="Times New Roman"/>
          <w:sz w:val="24"/>
          <w:szCs w:val="24"/>
        </w:rPr>
        <w:t>Ky</w:t>
      </w:r>
      <w:proofErr w:type="spellEnd"/>
      <w:proofErr w:type="gram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projektligj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është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hartuar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nga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grupi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i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punës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10BA">
        <w:rPr>
          <w:rFonts w:ascii="Times New Roman" w:hAnsi="Times New Roman"/>
          <w:sz w:val="24"/>
          <w:szCs w:val="24"/>
        </w:rPr>
        <w:t>i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ngritur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310BA">
        <w:rPr>
          <w:rFonts w:ascii="Times New Roman" w:hAnsi="Times New Roman"/>
          <w:sz w:val="24"/>
          <w:szCs w:val="24"/>
        </w:rPr>
        <w:t>urdhër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ministrit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Brendshëm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nr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310BA">
        <w:rPr>
          <w:rFonts w:ascii="Times New Roman" w:hAnsi="Times New Roman"/>
          <w:sz w:val="24"/>
          <w:szCs w:val="24"/>
        </w:rPr>
        <w:t>26</w:t>
      </w:r>
      <w:proofErr w:type="gram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datë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21.02.2022, me </w:t>
      </w:r>
      <w:proofErr w:type="spellStart"/>
      <w:r w:rsidRPr="000310BA">
        <w:rPr>
          <w:rFonts w:ascii="Times New Roman" w:hAnsi="Times New Roman"/>
          <w:sz w:val="24"/>
          <w:szCs w:val="24"/>
        </w:rPr>
        <w:t>përfaqësues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Ministrisë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Brendshme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10BA">
        <w:rPr>
          <w:rFonts w:ascii="Times New Roman" w:hAnsi="Times New Roman"/>
          <w:sz w:val="24"/>
          <w:szCs w:val="24"/>
        </w:rPr>
        <w:t>Policisë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Shtetit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10BA">
        <w:rPr>
          <w:rFonts w:ascii="Times New Roman" w:hAnsi="Times New Roman"/>
          <w:sz w:val="24"/>
          <w:szCs w:val="24"/>
        </w:rPr>
        <w:t>Gardës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Republikës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dhe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Agjencisë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Mbikëqyrjes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Policore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10BA">
        <w:rPr>
          <w:rFonts w:ascii="Times New Roman" w:hAnsi="Times New Roman"/>
          <w:sz w:val="24"/>
          <w:szCs w:val="24"/>
        </w:rPr>
        <w:t>njëkohësisht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edhe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grupe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interesi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310BA">
        <w:rPr>
          <w:rFonts w:ascii="Times New Roman" w:hAnsi="Times New Roman"/>
          <w:sz w:val="24"/>
          <w:szCs w:val="24"/>
        </w:rPr>
        <w:t>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hartimin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310BA">
        <w:rPr>
          <w:rFonts w:ascii="Times New Roman" w:hAnsi="Times New Roman"/>
          <w:sz w:val="24"/>
          <w:szCs w:val="24"/>
        </w:rPr>
        <w:t>projektligjit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janë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marrë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konsideratë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edhe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sugjerime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ngritura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nga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ILDKPKI </w:t>
      </w:r>
      <w:proofErr w:type="spellStart"/>
      <w:r w:rsidRPr="000310BA">
        <w:rPr>
          <w:rFonts w:ascii="Times New Roman" w:hAnsi="Times New Roman"/>
          <w:sz w:val="24"/>
          <w:szCs w:val="24"/>
        </w:rPr>
        <w:t>si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 w:rsidRPr="000310BA">
        <w:rPr>
          <w:rFonts w:ascii="Times New Roman" w:hAnsi="Times New Roman"/>
          <w:sz w:val="24"/>
          <w:szCs w:val="24"/>
        </w:rPr>
        <w:t>i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ndihmës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kontrollin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dhe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vlerësimin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310BA">
        <w:rPr>
          <w:rFonts w:ascii="Times New Roman" w:hAnsi="Times New Roman"/>
          <w:sz w:val="24"/>
          <w:szCs w:val="24"/>
        </w:rPr>
        <w:t>kriterit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pasurisë</w:t>
      </w:r>
      <w:proofErr w:type="spellEnd"/>
      <w:r w:rsidRPr="000310BA">
        <w:rPr>
          <w:rFonts w:ascii="Times New Roman" w:hAnsi="Times New Roman"/>
          <w:sz w:val="24"/>
          <w:szCs w:val="24"/>
        </w:rPr>
        <w:t>.</w:t>
      </w:r>
    </w:p>
    <w:p w14:paraId="71F38CC5" w14:textId="77777777" w:rsidR="00BA5C5C" w:rsidRPr="000310BA" w:rsidRDefault="00BA5C5C" w:rsidP="00BA5C5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6C4DEA" w14:textId="77777777" w:rsidR="00BA5C5C" w:rsidRPr="000310BA" w:rsidRDefault="00BA5C5C" w:rsidP="00BA5C5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310BA">
        <w:rPr>
          <w:rFonts w:ascii="Times New Roman" w:hAnsi="Times New Roman"/>
          <w:sz w:val="24"/>
          <w:szCs w:val="24"/>
        </w:rPr>
        <w:t>Ky</w:t>
      </w:r>
      <w:proofErr w:type="spellEnd"/>
      <w:proofErr w:type="gram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projektligj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është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konsultuar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mbledhjet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310BA">
        <w:rPr>
          <w:rFonts w:ascii="Times New Roman" w:hAnsi="Times New Roman"/>
          <w:sz w:val="24"/>
          <w:szCs w:val="24"/>
        </w:rPr>
        <w:t>grupit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punës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10BA">
        <w:rPr>
          <w:rFonts w:ascii="Times New Roman" w:hAnsi="Times New Roman"/>
          <w:sz w:val="24"/>
          <w:szCs w:val="24"/>
        </w:rPr>
        <w:t>përkatësisht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datat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25.02.2022, 02.03.2022 </w:t>
      </w:r>
      <w:proofErr w:type="spellStart"/>
      <w:r w:rsidRPr="000310BA">
        <w:rPr>
          <w:rFonts w:ascii="Times New Roman" w:hAnsi="Times New Roman"/>
          <w:sz w:val="24"/>
          <w:szCs w:val="24"/>
        </w:rPr>
        <w:t>dhe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08.03.2022. </w:t>
      </w:r>
    </w:p>
    <w:p w14:paraId="00F5D6AA" w14:textId="77777777" w:rsidR="00BA5C5C" w:rsidRPr="000310BA" w:rsidRDefault="00BA5C5C" w:rsidP="00BA5C5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238E443" w14:textId="77777777" w:rsidR="00BA5C5C" w:rsidRPr="000310BA" w:rsidRDefault="00BA5C5C" w:rsidP="00BA5C5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proofErr w:type="spellStart"/>
      <w:proofErr w:type="gramStart"/>
      <w:r w:rsidRPr="000310BA">
        <w:rPr>
          <w:rFonts w:ascii="Times New Roman" w:hAnsi="Times New Roman"/>
          <w:sz w:val="24"/>
          <w:szCs w:val="24"/>
        </w:rPr>
        <w:t>Përsa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i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përket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punës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ekzistuese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për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hartimin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310BA">
        <w:rPr>
          <w:rFonts w:ascii="Times New Roman" w:hAnsi="Times New Roman"/>
          <w:sz w:val="24"/>
          <w:szCs w:val="24"/>
        </w:rPr>
        <w:t>projektligjit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grupet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310BA">
        <w:rPr>
          <w:rFonts w:ascii="Times New Roman" w:hAnsi="Times New Roman"/>
          <w:sz w:val="24"/>
          <w:szCs w:val="24"/>
        </w:rPr>
        <w:t>interesit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që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përfshijnë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përfaqësues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Ministrisë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Brendshme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10BA">
        <w:rPr>
          <w:rFonts w:ascii="Times New Roman" w:hAnsi="Times New Roman"/>
          <w:sz w:val="24"/>
          <w:szCs w:val="24"/>
        </w:rPr>
        <w:t>Policisë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Shtetit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310BA">
        <w:rPr>
          <w:rFonts w:ascii="Times New Roman" w:hAnsi="Times New Roman"/>
          <w:sz w:val="24"/>
          <w:szCs w:val="24"/>
        </w:rPr>
        <w:t>Gardës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Republikës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dhe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Agjencisë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Mbikëqyrjes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Policore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cilët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0310BA">
        <w:rPr>
          <w:rFonts w:ascii="Times New Roman" w:hAnsi="Times New Roman"/>
          <w:sz w:val="24"/>
          <w:szCs w:val="24"/>
        </w:rPr>
        <w:t>kryerjes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disa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takimeve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dhe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marrjes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mendimeve</w:t>
      </w:r>
      <w:proofErr w:type="spellEnd"/>
      <w:r w:rsidRPr="000310BA">
        <w:rPr>
          <w:rFonts w:ascii="Times New Roman" w:hAnsi="Times New Roman"/>
          <w:sz w:val="24"/>
          <w:szCs w:val="24"/>
        </w:rPr>
        <w:t>/</w:t>
      </w:r>
      <w:proofErr w:type="spellStart"/>
      <w:r w:rsidRPr="000310BA">
        <w:rPr>
          <w:rFonts w:ascii="Times New Roman" w:hAnsi="Times New Roman"/>
          <w:sz w:val="24"/>
          <w:szCs w:val="24"/>
        </w:rPr>
        <w:t>sugjerimeve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kanë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dalë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një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rezultat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final, duke </w:t>
      </w:r>
      <w:proofErr w:type="spellStart"/>
      <w:r w:rsidRPr="000310BA">
        <w:rPr>
          <w:rFonts w:ascii="Times New Roman" w:hAnsi="Times New Roman"/>
          <w:sz w:val="24"/>
          <w:szCs w:val="24"/>
        </w:rPr>
        <w:t>marrë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konsideratë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edhe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sugjerime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ngritura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nga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ILDKPKI, </w:t>
      </w:r>
      <w:proofErr w:type="spellStart"/>
      <w:r w:rsidRPr="000310BA">
        <w:rPr>
          <w:rFonts w:ascii="Times New Roman" w:hAnsi="Times New Roman"/>
          <w:sz w:val="24"/>
          <w:szCs w:val="24"/>
        </w:rPr>
        <w:t>si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organ </w:t>
      </w:r>
      <w:proofErr w:type="spellStart"/>
      <w:r w:rsidRPr="000310BA">
        <w:rPr>
          <w:rFonts w:ascii="Times New Roman" w:hAnsi="Times New Roman"/>
          <w:sz w:val="24"/>
          <w:szCs w:val="24"/>
        </w:rPr>
        <w:t>i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ndihmës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në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kontrollin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dhe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vlerësimin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310BA">
        <w:rPr>
          <w:rFonts w:ascii="Times New Roman" w:hAnsi="Times New Roman"/>
          <w:sz w:val="24"/>
          <w:szCs w:val="24"/>
        </w:rPr>
        <w:t>kriterit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të</w:t>
      </w:r>
      <w:proofErr w:type="spellEnd"/>
      <w:r w:rsidRPr="00031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10BA">
        <w:rPr>
          <w:rFonts w:ascii="Times New Roman" w:hAnsi="Times New Roman"/>
          <w:sz w:val="24"/>
          <w:szCs w:val="24"/>
        </w:rPr>
        <w:t>pasurisë</w:t>
      </w:r>
      <w:proofErr w:type="spellEnd"/>
      <w:r w:rsidRPr="000310BA">
        <w:rPr>
          <w:rFonts w:ascii="Times New Roman" w:hAnsi="Times New Roman"/>
          <w:sz w:val="24"/>
          <w:szCs w:val="24"/>
        </w:rPr>
        <w:t>.</w:t>
      </w:r>
      <w:proofErr w:type="gramEnd"/>
    </w:p>
    <w:p w14:paraId="4051A68D" w14:textId="77777777" w:rsidR="00F2137A" w:rsidRPr="00D74B7F" w:rsidRDefault="00F2137A" w:rsidP="00F2137A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61084E1" w14:textId="04877A5E" w:rsidR="005B6D2B" w:rsidRPr="00D91D61" w:rsidRDefault="005B6D2B" w:rsidP="00060A77">
      <w:pPr>
        <w:spacing w:line="276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</w:p>
    <w:p w14:paraId="62C67803" w14:textId="77777777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1070C2CB" w14:textId="4BA6C690" w:rsidR="005B6D2B" w:rsidRPr="00D74B7F" w:rsidRDefault="005B6D2B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2CDC594" w14:textId="77777777" w:rsidR="00741C60" w:rsidRPr="00D74B7F" w:rsidRDefault="00741C60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AF502A1" w14:textId="77777777" w:rsidR="00D85D3A" w:rsidRDefault="00741C60" w:rsidP="00D85D3A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iCs/>
          <w:sz w:val="24"/>
          <w:szCs w:val="24"/>
          <w:lang w:val="sq-AL"/>
        </w:rPr>
        <w:t>Metodat e konsultimit të përdorura p</w:t>
      </w:r>
      <w:r w:rsidR="005B1920" w:rsidRPr="00D74B7F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D85D3A">
        <w:rPr>
          <w:rFonts w:ascii="Times New Roman" w:hAnsi="Times New Roman"/>
          <w:iCs/>
          <w:sz w:val="24"/>
          <w:szCs w:val="24"/>
          <w:lang w:val="sq-AL"/>
        </w:rPr>
        <w:t xml:space="preserve">r </w:t>
      </w:r>
      <w:r w:rsidR="00D85D3A" w:rsidRPr="002A7A3A">
        <w:rPr>
          <w:rFonts w:ascii="Times New Roman" w:hAnsi="Times New Roman"/>
          <w:b/>
          <w:bCs/>
          <w:sz w:val="24"/>
          <w:szCs w:val="24"/>
          <w:lang w:val="sq-AL"/>
        </w:rPr>
        <w:t>Projektligji “Për disa shtesa dhe ndryshime në ligjin nr. 12/2018 “Për vlerësimin kalimtar dhe periodik të punonjësve të Policisë së Shtetit, Gardës së Republikës dhe Shërbimit për Çështjet e Brendshme dhe Ankesat në Ministrinë e Brendshme, i ndryshuar””.</w:t>
      </w:r>
    </w:p>
    <w:p w14:paraId="76C53B18" w14:textId="4DBE5CA5" w:rsidR="00070EA8" w:rsidRPr="00D74B7F" w:rsidRDefault="00DE5C0D" w:rsidP="00DE5F6E">
      <w:pPr>
        <w:spacing w:line="276" w:lineRule="auto"/>
        <w:jc w:val="both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Cs/>
          <w:sz w:val="24"/>
          <w:szCs w:val="24"/>
          <w:lang w:val="sq-AL"/>
        </w:rPr>
        <w:lastRenderedPageBreak/>
        <w:t>ishin tre:</w:t>
      </w:r>
    </w:p>
    <w:p w14:paraId="46D8F596" w14:textId="77777777" w:rsidR="00070EA8" w:rsidRPr="00D74B7F" w:rsidRDefault="00070EA8" w:rsidP="00DE5F6E">
      <w:pPr>
        <w:spacing w:line="276" w:lineRule="auto"/>
        <w:ind w:left="360" w:hanging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EC68AE6" w14:textId="6DA24B40" w:rsidR="00A91C67" w:rsidRPr="00DE5F6E" w:rsidRDefault="00070EA8" w:rsidP="00DE5F6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E5F6E">
        <w:rPr>
          <w:rFonts w:ascii="Times New Roman" w:hAnsi="Times New Roman"/>
          <w:iCs/>
          <w:sz w:val="24"/>
          <w:szCs w:val="24"/>
          <w:lang w:val="sq-AL"/>
        </w:rPr>
        <w:t>Konsultimi elektronik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, p</w:t>
      </w:r>
      <w:r w:rsidR="005B1920" w:rsidRPr="00DE5F6E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rmes Regjistrit Elektronik</w:t>
      </w:r>
      <w:r w:rsidRPr="00DE5F6E">
        <w:rPr>
          <w:rFonts w:ascii="Times New Roman" w:hAnsi="Times New Roman"/>
          <w:iCs/>
          <w:sz w:val="24"/>
          <w:szCs w:val="24"/>
          <w:lang w:val="sq-AL"/>
        </w:rPr>
        <w:t xml:space="preserve"> për Njoftimet dhe Konsultimet, RE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NJ</w:t>
      </w:r>
      <w:r w:rsidRPr="00DE5F6E">
        <w:rPr>
          <w:rFonts w:ascii="Times New Roman" w:hAnsi="Times New Roman"/>
          <w:iCs/>
          <w:sz w:val="24"/>
          <w:szCs w:val="24"/>
          <w:lang w:val="sq-AL"/>
        </w:rPr>
        <w:t>K</w:t>
      </w:r>
      <w:r w:rsidR="00A611FC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>;</w:t>
      </w:r>
    </w:p>
    <w:p w14:paraId="4B157482" w14:textId="19485F4F" w:rsidR="00A91C67" w:rsidRPr="00DE5F6E" w:rsidRDefault="00731808" w:rsidP="00DE5F6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E5F6E">
        <w:rPr>
          <w:rFonts w:ascii="Times New Roman" w:hAnsi="Times New Roman"/>
          <w:iCs/>
          <w:sz w:val="24"/>
          <w:szCs w:val="24"/>
          <w:lang w:val="sq-AL"/>
        </w:rPr>
        <w:t xml:space="preserve">Takime </w:t>
      </w:r>
      <w:r w:rsidR="0081648D" w:rsidRPr="00DE5F6E">
        <w:rPr>
          <w:rFonts w:ascii="Times New Roman" w:hAnsi="Times New Roman"/>
          <w:iCs/>
          <w:sz w:val="24"/>
          <w:szCs w:val="24"/>
          <w:lang w:val="sq-AL"/>
        </w:rPr>
        <w:t xml:space="preserve">me </w:t>
      </w:r>
      <w:r w:rsidR="00A91C67" w:rsidRPr="00DE5F6E">
        <w:rPr>
          <w:rFonts w:ascii="Times New Roman" w:hAnsi="Times New Roman"/>
          <w:sz w:val="24"/>
          <w:szCs w:val="24"/>
          <w:lang w:val="sq-AL"/>
        </w:rPr>
        <w:t xml:space="preserve">grupin e punës </w:t>
      </w:r>
      <w:r w:rsidR="00A611FC">
        <w:rPr>
          <w:rFonts w:ascii="Times New Roman" w:hAnsi="Times New Roman"/>
          <w:sz w:val="24"/>
          <w:szCs w:val="24"/>
          <w:lang w:val="sq-AL"/>
        </w:rPr>
        <w:t>fizikisht;</w:t>
      </w:r>
    </w:p>
    <w:p w14:paraId="2D258E68" w14:textId="7E109949" w:rsidR="00A91C67" w:rsidRPr="004E1F27" w:rsidRDefault="00A611FC" w:rsidP="00DE5F6E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</w:pPr>
      <w:r w:rsidRPr="004E1F27">
        <w:rPr>
          <w:rFonts w:ascii="Times New Roman" w:hAnsi="Times New Roman"/>
          <w:color w:val="000000" w:themeColor="text1"/>
          <w:sz w:val="24"/>
          <w:szCs w:val="24"/>
          <w:lang w:val="sq-AL"/>
        </w:rPr>
        <w:t>Mendimet, sugjerimet e ILDKPKI.</w:t>
      </w:r>
      <w:r w:rsidR="00456BFA" w:rsidRPr="004E1F27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19479FA8" w14:textId="77777777" w:rsidR="00DE5F6E" w:rsidRPr="00DE5F6E" w:rsidRDefault="00DE5F6E" w:rsidP="00DE5F6E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78900F4" w14:textId="77777777" w:rsidR="005B6D2B" w:rsidRPr="00D74B7F" w:rsidRDefault="005B6D2B" w:rsidP="00DE5F6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71F7A442" w14:textId="1C84058D" w:rsidR="00332DB4" w:rsidRDefault="00332DB4" w:rsidP="00626C90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sz w:val="24"/>
          <w:szCs w:val="24"/>
          <w:lang w:val="sq-AL"/>
        </w:rPr>
        <w:t>Palët e interesuara të cilët kanë dhënë komente/kontribut në konsultimet publike gjatë procesit të hartimit, jan</w:t>
      </w:r>
      <w:r w:rsidR="005B1920" w:rsidRPr="00D74B7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D74B7F">
        <w:rPr>
          <w:rFonts w:ascii="Times New Roman" w:hAnsi="Times New Roman"/>
          <w:i/>
          <w:sz w:val="24"/>
          <w:szCs w:val="24"/>
          <w:lang w:val="sq-AL"/>
        </w:rPr>
        <w:t>:</w:t>
      </w:r>
    </w:p>
    <w:p w14:paraId="0FD5A52D" w14:textId="77777777" w:rsidR="00A359E3" w:rsidRPr="00D74B7F" w:rsidRDefault="00A359E3" w:rsidP="00626C90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05726F86" w14:textId="77777777" w:rsidR="00697136" w:rsidRPr="009061A0" w:rsidRDefault="00697136" w:rsidP="00697136">
      <w:pPr>
        <w:numPr>
          <w:ilvl w:val="0"/>
          <w:numId w:val="12"/>
        </w:numPr>
        <w:tabs>
          <w:tab w:val="left" w:pos="517"/>
        </w:tabs>
        <w:spacing w:after="120" w:line="276" w:lineRule="auto"/>
        <w:ind w:left="54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9061A0">
        <w:rPr>
          <w:rFonts w:ascii="Times New Roman" w:eastAsia="MS Mincho" w:hAnsi="Times New Roman"/>
          <w:sz w:val="24"/>
          <w:szCs w:val="24"/>
          <w:lang w:val="sq-AL"/>
        </w:rPr>
        <w:t>Grupi i punës</w:t>
      </w:r>
      <w:r w:rsidRPr="009061A0">
        <w:rPr>
          <w:rFonts w:ascii="Calibri" w:hAnsi="Calibri"/>
        </w:rPr>
        <w:t xml:space="preserve"> </w:t>
      </w:r>
      <w:proofErr w:type="spellStart"/>
      <w:r w:rsidRPr="009061A0">
        <w:rPr>
          <w:rFonts w:ascii="Times New Roman" w:hAnsi="Times New Roman"/>
          <w:sz w:val="24"/>
          <w:szCs w:val="24"/>
        </w:rPr>
        <w:t>i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A0">
        <w:rPr>
          <w:rFonts w:ascii="Times New Roman" w:hAnsi="Times New Roman"/>
          <w:sz w:val="24"/>
          <w:szCs w:val="24"/>
        </w:rPr>
        <w:t>ngritur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061A0">
        <w:rPr>
          <w:rFonts w:ascii="Times New Roman" w:hAnsi="Times New Roman"/>
          <w:sz w:val="24"/>
          <w:szCs w:val="24"/>
        </w:rPr>
        <w:t>urdhër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A0">
        <w:rPr>
          <w:rFonts w:ascii="Times New Roman" w:hAnsi="Times New Roman"/>
          <w:sz w:val="24"/>
          <w:szCs w:val="24"/>
        </w:rPr>
        <w:t>të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A0">
        <w:rPr>
          <w:rFonts w:ascii="Times New Roman" w:hAnsi="Times New Roman"/>
          <w:sz w:val="24"/>
          <w:szCs w:val="24"/>
        </w:rPr>
        <w:t>ministrit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A0">
        <w:rPr>
          <w:rFonts w:ascii="Times New Roman" w:hAnsi="Times New Roman"/>
          <w:sz w:val="24"/>
          <w:szCs w:val="24"/>
        </w:rPr>
        <w:t>të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A0">
        <w:rPr>
          <w:rFonts w:ascii="Times New Roman" w:hAnsi="Times New Roman"/>
          <w:sz w:val="24"/>
          <w:szCs w:val="24"/>
        </w:rPr>
        <w:t>Brendshëm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nr.26 </w:t>
      </w:r>
      <w:proofErr w:type="spellStart"/>
      <w:r w:rsidRPr="009061A0">
        <w:rPr>
          <w:rFonts w:ascii="Times New Roman" w:hAnsi="Times New Roman"/>
          <w:sz w:val="24"/>
          <w:szCs w:val="24"/>
        </w:rPr>
        <w:t>datë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21.02.2022</w:t>
      </w:r>
      <w:r>
        <w:rPr>
          <w:rFonts w:ascii="Times New Roman" w:hAnsi="Times New Roman"/>
          <w:sz w:val="24"/>
          <w:szCs w:val="24"/>
        </w:rPr>
        <w:t>;</w:t>
      </w:r>
    </w:p>
    <w:p w14:paraId="122D0C3F" w14:textId="77777777" w:rsidR="00697136" w:rsidRPr="009061A0" w:rsidRDefault="00697136" w:rsidP="00697136">
      <w:pPr>
        <w:numPr>
          <w:ilvl w:val="0"/>
          <w:numId w:val="12"/>
        </w:numPr>
        <w:tabs>
          <w:tab w:val="left" w:pos="517"/>
        </w:tabs>
        <w:spacing w:after="120" w:line="276" w:lineRule="auto"/>
        <w:ind w:left="54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9061A0">
        <w:rPr>
          <w:rFonts w:ascii="Times New Roman" w:hAnsi="Times New Roman"/>
          <w:sz w:val="24"/>
          <w:szCs w:val="24"/>
        </w:rPr>
        <w:t>ILDKPKI</w:t>
      </w:r>
      <w:r>
        <w:rPr>
          <w:rFonts w:ascii="Times New Roman" w:hAnsi="Times New Roman"/>
          <w:sz w:val="24"/>
          <w:szCs w:val="24"/>
        </w:rPr>
        <w:t>;</w:t>
      </w:r>
    </w:p>
    <w:p w14:paraId="653B98F0" w14:textId="77777777" w:rsidR="00697136" w:rsidRPr="009061A0" w:rsidRDefault="00697136" w:rsidP="00697136">
      <w:pPr>
        <w:numPr>
          <w:ilvl w:val="0"/>
          <w:numId w:val="12"/>
        </w:numPr>
        <w:tabs>
          <w:tab w:val="left" w:pos="517"/>
        </w:tabs>
        <w:spacing w:after="120" w:line="276" w:lineRule="auto"/>
        <w:ind w:left="54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proofErr w:type="spellStart"/>
      <w:r w:rsidRPr="009061A0">
        <w:rPr>
          <w:rFonts w:ascii="Times New Roman" w:hAnsi="Times New Roman"/>
          <w:sz w:val="24"/>
          <w:szCs w:val="24"/>
        </w:rPr>
        <w:t>Komisioni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A0">
        <w:rPr>
          <w:rFonts w:ascii="Times New Roman" w:hAnsi="Times New Roman"/>
          <w:sz w:val="24"/>
          <w:szCs w:val="24"/>
        </w:rPr>
        <w:t>i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A0">
        <w:rPr>
          <w:rFonts w:ascii="Times New Roman" w:hAnsi="Times New Roman"/>
          <w:sz w:val="24"/>
          <w:szCs w:val="24"/>
        </w:rPr>
        <w:t>Jasht</w:t>
      </w:r>
      <w:r>
        <w:rPr>
          <w:rFonts w:ascii="Times New Roman" w:hAnsi="Times New Roman"/>
          <w:sz w:val="24"/>
          <w:szCs w:val="24"/>
        </w:rPr>
        <w:t>ë</w:t>
      </w:r>
      <w:r w:rsidRPr="009061A0">
        <w:rPr>
          <w:rFonts w:ascii="Times New Roman" w:hAnsi="Times New Roman"/>
          <w:sz w:val="24"/>
          <w:szCs w:val="24"/>
        </w:rPr>
        <w:t>m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A0">
        <w:rPr>
          <w:rFonts w:ascii="Times New Roman" w:hAnsi="Times New Roman"/>
          <w:sz w:val="24"/>
          <w:szCs w:val="24"/>
        </w:rPr>
        <w:t>i</w:t>
      </w:r>
      <w:proofErr w:type="spellEnd"/>
      <w:r w:rsidRPr="00906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61A0">
        <w:rPr>
          <w:rFonts w:ascii="Times New Roman" w:hAnsi="Times New Roman"/>
          <w:sz w:val="24"/>
          <w:szCs w:val="24"/>
        </w:rPr>
        <w:t>Vler</w:t>
      </w:r>
      <w:r>
        <w:rPr>
          <w:rFonts w:ascii="Times New Roman" w:hAnsi="Times New Roman"/>
          <w:sz w:val="24"/>
          <w:szCs w:val="24"/>
        </w:rPr>
        <w:t>ë</w:t>
      </w:r>
      <w:r w:rsidRPr="009061A0">
        <w:rPr>
          <w:rFonts w:ascii="Times New Roman" w:hAnsi="Times New Roman"/>
          <w:sz w:val="24"/>
          <w:szCs w:val="24"/>
        </w:rPr>
        <w:t>simit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A67170A" w14:textId="77777777" w:rsidR="00697136" w:rsidRPr="009061A0" w:rsidRDefault="00697136" w:rsidP="00697136">
      <w:pPr>
        <w:numPr>
          <w:ilvl w:val="0"/>
          <w:numId w:val="11"/>
        </w:numPr>
        <w:tabs>
          <w:tab w:val="left" w:pos="567"/>
        </w:tabs>
        <w:spacing w:after="120"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9061A0">
        <w:rPr>
          <w:rFonts w:ascii="Times New Roman" w:eastAsia="MS Mincho" w:hAnsi="Times New Roman"/>
          <w:sz w:val="24"/>
          <w:szCs w:val="24"/>
          <w:lang w:val="sq-AL"/>
        </w:rPr>
        <w:t>Drejtoria e P</w:t>
      </w:r>
      <w:r>
        <w:rPr>
          <w:rFonts w:ascii="Times New Roman" w:eastAsia="MS Mincho" w:hAnsi="Times New Roman"/>
          <w:sz w:val="24"/>
          <w:szCs w:val="24"/>
          <w:lang w:val="sq-AL"/>
        </w:rPr>
        <w:t>olitikave dhe Strategjive në MB;</w:t>
      </w:r>
    </w:p>
    <w:p w14:paraId="1FEBAB08" w14:textId="77777777" w:rsidR="00697136" w:rsidRPr="009061A0" w:rsidRDefault="00697136" w:rsidP="00697136">
      <w:pPr>
        <w:numPr>
          <w:ilvl w:val="0"/>
          <w:numId w:val="11"/>
        </w:numPr>
        <w:tabs>
          <w:tab w:val="left" w:pos="567"/>
        </w:tabs>
        <w:spacing w:after="120" w:line="276" w:lineRule="auto"/>
        <w:ind w:hanging="18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9061A0">
        <w:rPr>
          <w:rFonts w:ascii="Times New Roman" w:eastAsia="MS Mincho" w:hAnsi="Times New Roman"/>
          <w:sz w:val="24"/>
          <w:szCs w:val="24"/>
          <w:lang w:val="sq-AL"/>
        </w:rPr>
        <w:t xml:space="preserve">Drejtoria e Programimit, Standardizimit dhe Harmonizimit të Kuadrit </w:t>
      </w:r>
      <w:r>
        <w:rPr>
          <w:rFonts w:ascii="Times New Roman" w:eastAsia="MS Mincho" w:hAnsi="Times New Roman"/>
          <w:sz w:val="24"/>
          <w:szCs w:val="24"/>
          <w:lang w:val="sq-AL"/>
        </w:rPr>
        <w:t>Rregullator në MB;</w:t>
      </w:r>
    </w:p>
    <w:p w14:paraId="2F0D27ED" w14:textId="77777777" w:rsidR="00697136" w:rsidRPr="009061A0" w:rsidRDefault="00697136" w:rsidP="00697136">
      <w:pPr>
        <w:numPr>
          <w:ilvl w:val="0"/>
          <w:numId w:val="11"/>
        </w:numPr>
        <w:tabs>
          <w:tab w:val="left" w:pos="567"/>
        </w:tabs>
        <w:spacing w:after="120"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9061A0">
        <w:rPr>
          <w:rFonts w:ascii="Times New Roman" w:eastAsia="MS Mincho" w:hAnsi="Times New Roman"/>
          <w:sz w:val="24"/>
          <w:szCs w:val="24"/>
          <w:lang w:val="sq-AL"/>
        </w:rPr>
        <w:t>Drejtoria Juridike, Drejtoria e Buxhetit dhe Menaxhimit Financiar, Drejtoria e Burimeve Njer</w:t>
      </w:r>
      <w:r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9061A0">
        <w:rPr>
          <w:rFonts w:ascii="Times New Roman" w:eastAsia="MS Mincho" w:hAnsi="Times New Roman"/>
          <w:sz w:val="24"/>
          <w:szCs w:val="24"/>
          <w:lang w:val="sq-AL"/>
        </w:rPr>
        <w:t xml:space="preserve">zore </w:t>
      </w:r>
      <w:r>
        <w:rPr>
          <w:rFonts w:ascii="Times New Roman" w:eastAsia="MS Mincho" w:hAnsi="Times New Roman"/>
          <w:sz w:val="24"/>
          <w:szCs w:val="24"/>
          <w:lang w:val="sq-AL"/>
        </w:rPr>
        <w:t>(Sektori i Trajnimeve) në DPPSH;</w:t>
      </w:r>
    </w:p>
    <w:p w14:paraId="26C176A8" w14:textId="77777777" w:rsidR="00697136" w:rsidRPr="009061A0" w:rsidRDefault="00697136" w:rsidP="00697136">
      <w:pPr>
        <w:numPr>
          <w:ilvl w:val="0"/>
          <w:numId w:val="11"/>
        </w:numPr>
        <w:tabs>
          <w:tab w:val="left" w:pos="567"/>
        </w:tabs>
        <w:spacing w:after="120"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9061A0">
        <w:rPr>
          <w:rFonts w:ascii="Times New Roman" w:eastAsia="MS Mincho" w:hAnsi="Times New Roman"/>
          <w:sz w:val="24"/>
          <w:szCs w:val="24"/>
          <w:lang w:val="sq-AL"/>
        </w:rPr>
        <w:t>Sektori i Informimit t</w:t>
      </w:r>
      <w:r>
        <w:rPr>
          <w:rFonts w:ascii="Times New Roman" w:eastAsia="MS Mincho" w:hAnsi="Times New Roman"/>
          <w:sz w:val="24"/>
          <w:szCs w:val="24"/>
          <w:lang w:val="sq-AL"/>
        </w:rPr>
        <w:t>ë Brendshë</w:t>
      </w:r>
      <w:r w:rsidRPr="009061A0">
        <w:rPr>
          <w:rFonts w:ascii="Times New Roman" w:eastAsia="MS Mincho" w:hAnsi="Times New Roman"/>
          <w:sz w:val="24"/>
          <w:szCs w:val="24"/>
          <w:lang w:val="sq-AL"/>
        </w:rPr>
        <w:t>m etj., n</w:t>
      </w:r>
      <w:r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9061A0">
        <w:rPr>
          <w:rFonts w:ascii="Times New Roman" w:eastAsia="MS Mincho" w:hAnsi="Times New Roman"/>
          <w:sz w:val="24"/>
          <w:szCs w:val="24"/>
          <w:lang w:val="sq-AL"/>
        </w:rPr>
        <w:t xml:space="preserve"> Gard</w:t>
      </w:r>
      <w:r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9061A0">
        <w:rPr>
          <w:rFonts w:ascii="Times New Roman" w:eastAsia="MS Mincho" w:hAnsi="Times New Roman"/>
          <w:sz w:val="24"/>
          <w:szCs w:val="24"/>
          <w:lang w:val="sq-AL"/>
        </w:rPr>
        <w:t>n e Republik</w:t>
      </w:r>
      <w:r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9061A0">
        <w:rPr>
          <w:rFonts w:ascii="Times New Roman" w:eastAsia="MS Mincho" w:hAnsi="Times New Roman"/>
          <w:sz w:val="24"/>
          <w:szCs w:val="24"/>
          <w:lang w:val="sq-AL"/>
        </w:rPr>
        <w:t>s</w:t>
      </w:r>
      <w:r>
        <w:rPr>
          <w:rFonts w:ascii="Times New Roman" w:eastAsia="MS Mincho" w:hAnsi="Times New Roman"/>
          <w:sz w:val="24"/>
          <w:szCs w:val="24"/>
          <w:lang w:val="sq-AL"/>
        </w:rPr>
        <w:t>;</w:t>
      </w:r>
    </w:p>
    <w:p w14:paraId="66F1D06A" w14:textId="0C315CB2" w:rsidR="00697136" w:rsidRPr="009061A0" w:rsidRDefault="00697136" w:rsidP="00697136">
      <w:pPr>
        <w:numPr>
          <w:ilvl w:val="0"/>
          <w:numId w:val="12"/>
        </w:numPr>
        <w:tabs>
          <w:tab w:val="left" w:pos="517"/>
        </w:tabs>
        <w:spacing w:after="120" w:line="276" w:lineRule="auto"/>
        <w:ind w:left="54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9061A0">
        <w:rPr>
          <w:rFonts w:ascii="Times New Roman" w:eastAsia="MS Mincho" w:hAnsi="Times New Roman"/>
          <w:sz w:val="24"/>
          <w:szCs w:val="24"/>
          <w:lang w:val="sq-AL"/>
        </w:rPr>
        <w:t>Drejtoria e Inspektimit dhe Ankesave, Drejtoria e Vler</w:t>
      </w:r>
      <w:r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9061A0">
        <w:rPr>
          <w:rFonts w:ascii="Times New Roman" w:eastAsia="MS Mincho" w:hAnsi="Times New Roman"/>
          <w:sz w:val="24"/>
          <w:szCs w:val="24"/>
          <w:lang w:val="sq-AL"/>
        </w:rPr>
        <w:t>simit Kalimtar e Periodik etj., n</w:t>
      </w:r>
      <w:r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9061A0">
        <w:rPr>
          <w:rFonts w:ascii="Times New Roman" w:eastAsia="MS Mincho" w:hAnsi="Times New Roman"/>
          <w:sz w:val="24"/>
          <w:szCs w:val="24"/>
          <w:lang w:val="sq-AL"/>
        </w:rPr>
        <w:t xml:space="preserve"> Agjencin</w:t>
      </w:r>
      <w:r>
        <w:rPr>
          <w:rFonts w:ascii="Times New Roman" w:eastAsia="MS Mincho" w:hAnsi="Times New Roman"/>
          <w:sz w:val="24"/>
          <w:szCs w:val="24"/>
          <w:lang w:val="sq-AL"/>
        </w:rPr>
        <w:t>ë</w:t>
      </w:r>
      <w:r w:rsidRPr="009061A0">
        <w:rPr>
          <w:rFonts w:ascii="Times New Roman" w:eastAsia="MS Mincho" w:hAnsi="Times New Roman"/>
          <w:sz w:val="24"/>
          <w:szCs w:val="24"/>
          <w:lang w:val="sq-AL"/>
        </w:rPr>
        <w:t xml:space="preserve"> e Mbikëqyrjes Pol</w:t>
      </w:r>
      <w:r w:rsidR="00BF48E4">
        <w:rPr>
          <w:rFonts w:ascii="Times New Roman" w:eastAsia="MS Mincho" w:hAnsi="Times New Roman"/>
          <w:sz w:val="24"/>
          <w:szCs w:val="24"/>
          <w:lang w:val="sq-AL"/>
        </w:rPr>
        <w:t>icore</w:t>
      </w:r>
      <w:r>
        <w:rPr>
          <w:rFonts w:ascii="Times New Roman" w:eastAsia="MS Mincho" w:hAnsi="Times New Roman"/>
          <w:sz w:val="24"/>
          <w:szCs w:val="24"/>
          <w:lang w:val="sq-AL"/>
        </w:rPr>
        <w:t>;</w:t>
      </w:r>
    </w:p>
    <w:p w14:paraId="65D553FD" w14:textId="77777777" w:rsidR="00697136" w:rsidRPr="009061A0" w:rsidRDefault="00697136" w:rsidP="00697136">
      <w:pPr>
        <w:numPr>
          <w:ilvl w:val="0"/>
          <w:numId w:val="12"/>
        </w:numPr>
        <w:tabs>
          <w:tab w:val="left" w:pos="517"/>
        </w:tabs>
        <w:spacing w:after="120" w:line="276" w:lineRule="auto"/>
        <w:ind w:left="54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9061A0">
        <w:rPr>
          <w:rFonts w:ascii="Times New Roman" w:eastAsia="MS Mincho" w:hAnsi="Times New Roman"/>
          <w:sz w:val="24"/>
          <w:szCs w:val="24"/>
          <w:lang w:val="sq-AL"/>
        </w:rPr>
        <w:t>Koordinatori për konsultimin në MB, për mbledhjen e mendimeve nëpërmjet RENJK.</w:t>
      </w:r>
    </w:p>
    <w:p w14:paraId="72726042" w14:textId="77777777" w:rsidR="00377725" w:rsidRPr="00D74B7F" w:rsidRDefault="00377725" w:rsidP="00377725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3B40C52" w14:textId="706CDE85" w:rsidR="005B6D2B" w:rsidRPr="00D74B7F" w:rsidRDefault="00D810D3" w:rsidP="00C756F0">
      <w:pPr>
        <w:spacing w:line="276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5</w:t>
      </w:r>
      <w:r w:rsidR="00AC35E9" w:rsidRPr="00D74B7F">
        <w:rPr>
          <w:rFonts w:ascii="Times New Roman" w:hAnsi="Times New Roman"/>
          <w:b/>
          <w:bCs/>
          <w:sz w:val="24"/>
          <w:szCs w:val="24"/>
          <w:lang w:val="sq-AL"/>
        </w:rPr>
        <w:t>.</w:t>
      </w:r>
      <w:r w:rsidR="005B6D2B" w:rsidRPr="00D74B7F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6C0696DA" w14:textId="77777777" w:rsidR="00D810D3" w:rsidRPr="00D74B7F" w:rsidRDefault="00D810D3" w:rsidP="00060A77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D496F85" w14:textId="1F637B1E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54810F8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08BFB0CC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CEE2627" w14:textId="77777777" w:rsidR="005B6D2B" w:rsidRPr="00D74B7F" w:rsidRDefault="005B6D2B" w:rsidP="00060A77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177"/>
        <w:gridCol w:w="1901"/>
        <w:gridCol w:w="1402"/>
        <w:gridCol w:w="1387"/>
      </w:tblGrid>
      <w:tr w:rsidR="007F0F0B" w:rsidRPr="00D74B7F" w14:paraId="6D78FD5A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DE23185" w:rsidR="005B6D2B" w:rsidRPr="00BF2AE5" w:rsidRDefault="00C5584F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Çështja </w:t>
            </w:r>
            <w:r w:rsidR="00EA525D" w:rsidRPr="00BF2AE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</w:t>
            </w:r>
            <w:r w:rsidR="005B6D2B" w:rsidRPr="00BF2AE5">
              <w:rPr>
                <w:rFonts w:ascii="Times New Roman" w:hAnsi="Times New Roman"/>
                <w:sz w:val="24"/>
                <w:szCs w:val="24"/>
                <w:lang w:val="sq-AL"/>
              </w:rPr>
              <w:t>adresuar</w:t>
            </w:r>
          </w:p>
          <w:p w14:paraId="36AD282C" w14:textId="77777777" w:rsidR="005B6D2B" w:rsidRPr="00BF2AE5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BF2AE5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BF2AE5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6EB01A25" w14:textId="77777777" w:rsidR="005B6D2B" w:rsidRPr="00BF2AE5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Palët e interesuara</w:t>
            </w: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74B7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BF2AE5">
              <w:rPr>
                <w:rFonts w:ascii="Times New Roman" w:hAnsi="Times New Roman"/>
                <w:sz w:val="24"/>
                <w:szCs w:val="24"/>
                <w:lang w:val="sq-AL"/>
              </w:rPr>
              <w:t>Vendimi</w:t>
            </w: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(I pranuar/I pranuar pjesërisht/I refuzuar)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7F0F0B" w:rsidRPr="00D74B7F" w14:paraId="4C24FF74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EBE" w14:textId="5B1AA5DC" w:rsidR="00332DB4" w:rsidRPr="00415CDB" w:rsidRDefault="00980FFA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lastRenderedPageBreak/>
              <w:t>Komenti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1 ILDKPKI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256" w14:textId="1B52C2A0" w:rsidR="005B6D2B" w:rsidRPr="00980FFA" w:rsidRDefault="00980FFA" w:rsidP="00DC166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980FFA">
              <w:rPr>
                <w:rFonts w:ascii="Times New Roman" w:hAnsi="Times New Roman"/>
                <w:sz w:val="24"/>
                <w:szCs w:val="28"/>
              </w:rPr>
              <w:t>Në</w:t>
            </w:r>
            <w:proofErr w:type="spellEnd"/>
            <w:r w:rsidRPr="00980FF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980FFA">
              <w:rPr>
                <w:rFonts w:ascii="Times New Roman" w:hAnsi="Times New Roman"/>
                <w:sz w:val="24"/>
                <w:szCs w:val="28"/>
              </w:rPr>
              <w:t>lidhje</w:t>
            </w:r>
            <w:proofErr w:type="spellEnd"/>
            <w:r w:rsidRPr="00980FFA">
              <w:rPr>
                <w:rFonts w:ascii="Times New Roman" w:hAnsi="Times New Roman"/>
                <w:sz w:val="24"/>
                <w:szCs w:val="28"/>
              </w:rPr>
              <w:t xml:space="preserve"> me </w:t>
            </w:r>
            <w:proofErr w:type="spellStart"/>
            <w:r w:rsidRPr="00980FFA">
              <w:rPr>
                <w:rFonts w:ascii="Times New Roman" w:hAnsi="Times New Roman"/>
                <w:sz w:val="24"/>
                <w:szCs w:val="28"/>
              </w:rPr>
              <w:t>nenin</w:t>
            </w:r>
            <w:proofErr w:type="spellEnd"/>
            <w:r w:rsidRPr="00980FFA">
              <w:rPr>
                <w:rFonts w:ascii="Times New Roman" w:hAnsi="Times New Roman"/>
                <w:sz w:val="24"/>
                <w:szCs w:val="28"/>
              </w:rPr>
              <w:t xml:space="preserve"> 6 </w:t>
            </w:r>
            <w:proofErr w:type="spellStart"/>
            <w:r w:rsidRPr="00980FFA">
              <w:rPr>
                <w:rFonts w:ascii="Times New Roman" w:hAnsi="Times New Roman"/>
                <w:sz w:val="24"/>
                <w:szCs w:val="28"/>
              </w:rPr>
              <w:t>pika</w:t>
            </w:r>
            <w:proofErr w:type="spellEnd"/>
            <w:r w:rsidRPr="00980FFA">
              <w:rPr>
                <w:rFonts w:ascii="Times New Roman" w:hAnsi="Times New Roman"/>
                <w:sz w:val="24"/>
                <w:szCs w:val="28"/>
              </w:rPr>
              <w:t xml:space="preserve"> 2 </w:t>
            </w:r>
            <w:proofErr w:type="spellStart"/>
            <w:r w:rsidR="00DC1662">
              <w:rPr>
                <w:rFonts w:ascii="Times New Roman" w:hAnsi="Times New Roman"/>
                <w:sz w:val="24"/>
                <w:szCs w:val="28"/>
              </w:rPr>
              <w:t>kan</w:t>
            </w:r>
            <w:r w:rsidR="00855B69">
              <w:rPr>
                <w:rFonts w:ascii="Times New Roman" w:hAnsi="Times New Roman"/>
                <w:sz w:val="24"/>
                <w:szCs w:val="28"/>
              </w:rPr>
              <w:t>ë</w:t>
            </w:r>
            <w:proofErr w:type="spellEnd"/>
            <w:r w:rsidR="00DC16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DC1662">
              <w:rPr>
                <w:rFonts w:ascii="Times New Roman" w:hAnsi="Times New Roman"/>
                <w:sz w:val="24"/>
                <w:szCs w:val="28"/>
              </w:rPr>
              <w:t>d</w:t>
            </w:r>
            <w:r w:rsidR="00855B69">
              <w:rPr>
                <w:rFonts w:ascii="Times New Roman" w:hAnsi="Times New Roman"/>
                <w:sz w:val="24"/>
                <w:szCs w:val="28"/>
              </w:rPr>
              <w:t>ë</w:t>
            </w:r>
            <w:r w:rsidR="00DC1662">
              <w:rPr>
                <w:rFonts w:ascii="Times New Roman" w:hAnsi="Times New Roman"/>
                <w:sz w:val="24"/>
                <w:szCs w:val="28"/>
              </w:rPr>
              <w:t>rguar</w:t>
            </w:r>
            <w:proofErr w:type="spellEnd"/>
            <w:r w:rsidR="00DC16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DC1662">
              <w:rPr>
                <w:rFonts w:ascii="Times New Roman" w:hAnsi="Times New Roman"/>
                <w:sz w:val="24"/>
                <w:szCs w:val="28"/>
              </w:rPr>
              <w:t>disa</w:t>
            </w:r>
            <w:proofErr w:type="spellEnd"/>
            <w:r w:rsidR="00DC16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DC1662">
              <w:rPr>
                <w:rFonts w:ascii="Times New Roman" w:hAnsi="Times New Roman"/>
                <w:sz w:val="24"/>
                <w:szCs w:val="28"/>
              </w:rPr>
              <w:t>rekomandime</w:t>
            </w:r>
            <w:proofErr w:type="spellEnd"/>
            <w:r w:rsidR="00DC1662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1AC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E7D4BFC" w14:textId="4D18311A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E38" w14:textId="369DB67F" w:rsidR="005B6D2B" w:rsidRPr="00415CDB" w:rsidRDefault="00DC1662" w:rsidP="00415CD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Vler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suar komentet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48489A91" w:rsidR="005B6D2B" w:rsidRPr="00980FFA" w:rsidRDefault="00DC1662" w:rsidP="00DC166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Referim n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shpjegimet e relacionit</w:t>
            </w:r>
          </w:p>
        </w:tc>
      </w:tr>
      <w:tr w:rsidR="007F0F0B" w:rsidRPr="00D74B7F" w14:paraId="3BE1132F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73A" w14:textId="08E55BB2" w:rsidR="00415CDB" w:rsidRPr="00D74B7F" w:rsidRDefault="00980FFA" w:rsidP="00980F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Komenti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2 ILDKPKI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801" w14:textId="67C532A5" w:rsidR="00415CDB" w:rsidRPr="00C80B5E" w:rsidRDefault="00DC1662" w:rsidP="00027E4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nenin 32 </w:t>
            </w:r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proofErr w:type="spellStart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>Fillimi</w:t>
            </w:r>
            <w:proofErr w:type="spellEnd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>deklarimin</w:t>
            </w:r>
            <w:proofErr w:type="spellEnd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>pasurisë</w:t>
            </w:r>
            <w:proofErr w:type="spellEnd"/>
            <w:r w:rsidR="00AF789E" w:rsidRPr="00C80B5E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  <w:r w:rsidR="00AF789E" w:rsidRPr="00C80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>kan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>rguar disa rekomandime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771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035FD8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A099B2" w14:textId="284845EA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41C" w14:textId="6AA364D7" w:rsidR="00415CDB" w:rsidRDefault="000E3126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Vler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suar komentet</w:t>
            </w:r>
          </w:p>
          <w:p w14:paraId="6FDC29E9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C40C223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7351AE7" w14:textId="77AEDC4D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692" w14:textId="27B44738" w:rsidR="00415CDB" w:rsidRPr="00D74B7F" w:rsidRDefault="000E3126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Referim n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shpjegimet e relacionit</w:t>
            </w:r>
          </w:p>
        </w:tc>
      </w:tr>
      <w:tr w:rsidR="007F0F0B" w:rsidRPr="00D74B7F" w14:paraId="1237AC83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0E5" w14:textId="03CFC1AE" w:rsidR="00415CDB" w:rsidRPr="00D74B7F" w:rsidRDefault="00980FFA" w:rsidP="00980F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Komenti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3 ILDKPKI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4405" w14:textId="189996AF" w:rsidR="00415CDB" w:rsidRPr="00C80B5E" w:rsidRDefault="000E3126" w:rsidP="000E3126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nenin 33</w:t>
            </w:r>
            <w:r w:rsidR="00C80B5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AF789E" w:rsidRPr="00C80B5E">
              <w:rPr>
                <w:rFonts w:ascii="Times New Roman" w:eastAsia="Garamond" w:hAnsi="Times New Roman"/>
                <w:i/>
                <w:sz w:val="24"/>
                <w:szCs w:val="24"/>
              </w:rPr>
              <w:t>“</w:t>
            </w:r>
            <w:proofErr w:type="spellStart"/>
            <w:r w:rsidR="00AF789E" w:rsidRPr="00C80B5E">
              <w:rPr>
                <w:rFonts w:ascii="Times New Roman" w:eastAsia="Garamond" w:hAnsi="Times New Roman"/>
                <w:i/>
                <w:sz w:val="24"/>
                <w:szCs w:val="24"/>
              </w:rPr>
              <w:t>Deklarimi</w:t>
            </w:r>
            <w:proofErr w:type="spellEnd"/>
            <w:r w:rsidR="00AF789E" w:rsidRPr="00C80B5E">
              <w:rPr>
                <w:rFonts w:ascii="Times New Roman" w:eastAsia="Garamond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F789E" w:rsidRPr="00C80B5E">
              <w:rPr>
                <w:rFonts w:ascii="Times New Roman" w:eastAsia="Garamond" w:hAnsi="Times New Roman"/>
                <w:i/>
                <w:sz w:val="24"/>
                <w:szCs w:val="24"/>
              </w:rPr>
              <w:t>i</w:t>
            </w:r>
            <w:proofErr w:type="spellEnd"/>
            <w:r w:rsidR="00AF789E" w:rsidRPr="00C80B5E">
              <w:rPr>
                <w:rFonts w:ascii="Times New Roman" w:eastAsia="Garamond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F789E" w:rsidRPr="00C80B5E">
              <w:rPr>
                <w:rFonts w:ascii="Times New Roman" w:eastAsia="Garamond" w:hAnsi="Times New Roman"/>
                <w:i/>
                <w:sz w:val="24"/>
                <w:szCs w:val="24"/>
              </w:rPr>
              <w:t>pasurisë</w:t>
            </w:r>
            <w:proofErr w:type="spellEnd"/>
            <w:r w:rsidR="00AF789E" w:rsidRPr="00C80B5E">
              <w:rPr>
                <w:rFonts w:ascii="Times New Roman" w:eastAsia="Garamond" w:hAnsi="Times New Roman"/>
                <w:i/>
                <w:sz w:val="24"/>
                <w:szCs w:val="24"/>
              </w:rPr>
              <w:t>”</w:t>
            </w: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kan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>rguar nj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80B5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rekomandim</w:t>
            </w:r>
            <w:r w:rsidR="00AF789E" w:rsidRPr="00C80B5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5F2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6A5A89B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3F4640F" w14:textId="48425B5C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7108" w14:textId="60986228" w:rsidR="00415CDB" w:rsidRPr="000E3126" w:rsidRDefault="000E3126" w:rsidP="00E34528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3126">
              <w:rPr>
                <w:rFonts w:ascii="Times New Roman" w:hAnsi="Times New Roman"/>
                <w:sz w:val="24"/>
                <w:szCs w:val="24"/>
                <w:lang w:val="sq-AL"/>
              </w:rPr>
              <w:t>Vler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312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B17" w14:textId="3532FEF7" w:rsidR="00415CDB" w:rsidRPr="00D74B7F" w:rsidRDefault="000E3126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Referim n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shpjegimet e relacionit</w:t>
            </w:r>
          </w:p>
        </w:tc>
      </w:tr>
      <w:tr w:rsidR="007F0F0B" w:rsidRPr="00D74B7F" w14:paraId="7972FA08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234" w14:textId="177091CB" w:rsidR="00415CDB" w:rsidRPr="00415CDB" w:rsidRDefault="00980FFA" w:rsidP="00980FFA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Komenti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4 ILDKPKI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43E" w14:textId="5A3A57AD" w:rsidR="00415CDB" w:rsidRPr="00AF789E" w:rsidRDefault="00AF789E" w:rsidP="00AF789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F789E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AF78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lidhje me nenin 33/1 </w:t>
            </w:r>
            <w:r w:rsidRPr="00C80B5E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proofErr w:type="spellStart"/>
            <w:r w:rsidRPr="00C80B5E">
              <w:rPr>
                <w:rFonts w:ascii="Times New Roman" w:hAnsi="Times New Roman"/>
                <w:i/>
                <w:sz w:val="24"/>
                <w:szCs w:val="24"/>
              </w:rPr>
              <w:t>Procedura</w:t>
            </w:r>
            <w:proofErr w:type="spellEnd"/>
            <w:r w:rsidRPr="00C80B5E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C80B5E">
              <w:rPr>
                <w:rFonts w:ascii="Times New Roman" w:hAnsi="Times New Roman"/>
                <w:i/>
                <w:sz w:val="24"/>
                <w:szCs w:val="24"/>
              </w:rPr>
              <w:t>vlerësimit</w:t>
            </w:r>
            <w:proofErr w:type="spellEnd"/>
            <w:r w:rsidRPr="00C80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80B5E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C80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80B5E">
              <w:rPr>
                <w:rFonts w:ascii="Times New Roman" w:hAnsi="Times New Roman"/>
                <w:i/>
                <w:sz w:val="24"/>
                <w:szCs w:val="24"/>
              </w:rPr>
              <w:t>pasurisë</w:t>
            </w:r>
            <w:proofErr w:type="spellEnd"/>
            <w:r w:rsidRPr="00C80B5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80B5E"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 w:rsidRPr="00C80B5E">
              <w:rPr>
                <w:rFonts w:ascii="Times New Roman" w:hAnsi="Times New Roman"/>
                <w:i/>
                <w:sz w:val="24"/>
                <w:szCs w:val="24"/>
              </w:rPr>
              <w:t xml:space="preserve"> ILDKPKI”</w:t>
            </w:r>
            <w:r w:rsidRPr="00AF78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89E">
              <w:rPr>
                <w:rFonts w:ascii="Times New Roman" w:hAnsi="Times New Roman"/>
                <w:sz w:val="24"/>
                <w:szCs w:val="24"/>
                <w:lang w:val="sq-AL"/>
              </w:rPr>
              <w:t>kan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AF78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ërguar </w:t>
            </w:r>
            <w:bookmarkStart w:id="0" w:name="_GoBack"/>
            <w:bookmarkEnd w:id="0"/>
            <w:r w:rsidRPr="00AF789E">
              <w:rPr>
                <w:rFonts w:ascii="Times New Roman" w:hAnsi="Times New Roman"/>
                <w:sz w:val="24"/>
                <w:szCs w:val="24"/>
                <w:lang w:val="sq-AL"/>
              </w:rPr>
              <w:t>rekomandime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AC3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4F016F0" w14:textId="1756172B" w:rsidR="00415CDB" w:rsidRDefault="00415CD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4C4" w14:textId="11D16D60" w:rsidR="00415CDB" w:rsidRDefault="00AF789E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3126">
              <w:rPr>
                <w:rFonts w:ascii="Times New Roman" w:hAnsi="Times New Roman"/>
                <w:sz w:val="24"/>
                <w:szCs w:val="24"/>
                <w:lang w:val="sq-AL"/>
              </w:rPr>
              <w:t>Vler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E312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suar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A27" w14:textId="66A426CC" w:rsidR="00415CDB" w:rsidRPr="00D74B7F" w:rsidRDefault="00AF789E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Referim n</w:t>
            </w:r>
            <w:r w:rsidR="00855B6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shpjegimet e relacionit</w:t>
            </w:r>
          </w:p>
        </w:tc>
      </w:tr>
    </w:tbl>
    <w:p w14:paraId="4EB3D291" w14:textId="77777777" w:rsidR="005B6D2B" w:rsidRPr="00D74B7F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5B6D2B" w:rsidRPr="00D74B7F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A20C5866"/>
    <w:lvl w:ilvl="0" w:tplc="C0D2E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48E"/>
    <w:multiLevelType w:val="hybridMultilevel"/>
    <w:tmpl w:val="7FC2AC28"/>
    <w:lvl w:ilvl="0" w:tplc="2466BD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89E"/>
    <w:multiLevelType w:val="hybridMultilevel"/>
    <w:tmpl w:val="7A524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4730"/>
    <w:multiLevelType w:val="hybridMultilevel"/>
    <w:tmpl w:val="62920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7120"/>
    <w:multiLevelType w:val="hybridMultilevel"/>
    <w:tmpl w:val="732E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896"/>
    <w:multiLevelType w:val="hybridMultilevel"/>
    <w:tmpl w:val="1900694C"/>
    <w:lvl w:ilvl="0" w:tplc="7E88953A"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51CE0"/>
    <w:multiLevelType w:val="hybridMultilevel"/>
    <w:tmpl w:val="49D0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5073C"/>
    <w:multiLevelType w:val="hybridMultilevel"/>
    <w:tmpl w:val="68BC792C"/>
    <w:lvl w:ilvl="0" w:tplc="F7540336">
      <w:start w:val="5"/>
      <w:numFmt w:val="bullet"/>
      <w:lvlText w:val="-"/>
      <w:lvlJc w:val="left"/>
      <w:pPr>
        <w:ind w:left="45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633CC4"/>
    <w:multiLevelType w:val="hybridMultilevel"/>
    <w:tmpl w:val="22489BDA"/>
    <w:lvl w:ilvl="0" w:tplc="21004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8"/>
  </w:num>
  <w:num w:numId="5">
    <w:abstractNumId w:val="12"/>
  </w:num>
  <w:num w:numId="6">
    <w:abstractNumId w:val="1"/>
  </w:num>
  <w:num w:numId="7">
    <w:abstractNumId w:val="15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4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7E42"/>
    <w:rsid w:val="00060A77"/>
    <w:rsid w:val="00070EA8"/>
    <w:rsid w:val="00094BD5"/>
    <w:rsid w:val="000E3126"/>
    <w:rsid w:val="001034F2"/>
    <w:rsid w:val="0015318E"/>
    <w:rsid w:val="001638C2"/>
    <w:rsid w:val="00175225"/>
    <w:rsid w:val="00177805"/>
    <w:rsid w:val="0018175B"/>
    <w:rsid w:val="00181C26"/>
    <w:rsid w:val="001C7127"/>
    <w:rsid w:val="001D5F4F"/>
    <w:rsid w:val="001E544B"/>
    <w:rsid w:val="0022799B"/>
    <w:rsid w:val="002353AA"/>
    <w:rsid w:val="002559CA"/>
    <w:rsid w:val="00260E60"/>
    <w:rsid w:val="00290B79"/>
    <w:rsid w:val="002A7A3A"/>
    <w:rsid w:val="00332DB4"/>
    <w:rsid w:val="00333352"/>
    <w:rsid w:val="00377725"/>
    <w:rsid w:val="003B4B2D"/>
    <w:rsid w:val="003D2F45"/>
    <w:rsid w:val="00415CDB"/>
    <w:rsid w:val="00435429"/>
    <w:rsid w:val="00456BFA"/>
    <w:rsid w:val="00465158"/>
    <w:rsid w:val="004B15F7"/>
    <w:rsid w:val="004D34C3"/>
    <w:rsid w:val="004E1F27"/>
    <w:rsid w:val="00557D02"/>
    <w:rsid w:val="00582187"/>
    <w:rsid w:val="005B1920"/>
    <w:rsid w:val="005B6D2B"/>
    <w:rsid w:val="005D1F7E"/>
    <w:rsid w:val="00610FA5"/>
    <w:rsid w:val="00615CA4"/>
    <w:rsid w:val="00626C90"/>
    <w:rsid w:val="00641A64"/>
    <w:rsid w:val="00650710"/>
    <w:rsid w:val="00671695"/>
    <w:rsid w:val="00697136"/>
    <w:rsid w:val="006A56F9"/>
    <w:rsid w:val="006C4890"/>
    <w:rsid w:val="00717403"/>
    <w:rsid w:val="00731808"/>
    <w:rsid w:val="00741C60"/>
    <w:rsid w:val="00793F6D"/>
    <w:rsid w:val="007971C6"/>
    <w:rsid w:val="007F0F0B"/>
    <w:rsid w:val="007F1FAD"/>
    <w:rsid w:val="0081648D"/>
    <w:rsid w:val="0083798F"/>
    <w:rsid w:val="008406FD"/>
    <w:rsid w:val="00855B69"/>
    <w:rsid w:val="00860F29"/>
    <w:rsid w:val="0087667F"/>
    <w:rsid w:val="0096080C"/>
    <w:rsid w:val="00963283"/>
    <w:rsid w:val="00965584"/>
    <w:rsid w:val="00980FFA"/>
    <w:rsid w:val="00985F41"/>
    <w:rsid w:val="009A503B"/>
    <w:rsid w:val="009C6F6B"/>
    <w:rsid w:val="00A121AB"/>
    <w:rsid w:val="00A13CC8"/>
    <w:rsid w:val="00A3438A"/>
    <w:rsid w:val="00A359E3"/>
    <w:rsid w:val="00A611FC"/>
    <w:rsid w:val="00A91C67"/>
    <w:rsid w:val="00AC2346"/>
    <w:rsid w:val="00AC35E9"/>
    <w:rsid w:val="00AF789E"/>
    <w:rsid w:val="00B01966"/>
    <w:rsid w:val="00B4707C"/>
    <w:rsid w:val="00B472FB"/>
    <w:rsid w:val="00B53912"/>
    <w:rsid w:val="00BA5C5C"/>
    <w:rsid w:val="00BC3C25"/>
    <w:rsid w:val="00BD60EB"/>
    <w:rsid w:val="00BF2AE5"/>
    <w:rsid w:val="00BF48E4"/>
    <w:rsid w:val="00C35933"/>
    <w:rsid w:val="00C40612"/>
    <w:rsid w:val="00C40B4D"/>
    <w:rsid w:val="00C5584F"/>
    <w:rsid w:val="00C756F0"/>
    <w:rsid w:val="00C80B5E"/>
    <w:rsid w:val="00CD4F7C"/>
    <w:rsid w:val="00D74B7F"/>
    <w:rsid w:val="00D810D3"/>
    <w:rsid w:val="00D85D3A"/>
    <w:rsid w:val="00D91D61"/>
    <w:rsid w:val="00DC1662"/>
    <w:rsid w:val="00DC4086"/>
    <w:rsid w:val="00DD5D4E"/>
    <w:rsid w:val="00DE5C0D"/>
    <w:rsid w:val="00DE5F6E"/>
    <w:rsid w:val="00DE7FC5"/>
    <w:rsid w:val="00E34528"/>
    <w:rsid w:val="00E64766"/>
    <w:rsid w:val="00E7135F"/>
    <w:rsid w:val="00EA525D"/>
    <w:rsid w:val="00EE3C6B"/>
    <w:rsid w:val="00EE4CD5"/>
    <w:rsid w:val="00EE64C8"/>
    <w:rsid w:val="00F0455A"/>
    <w:rsid w:val="00F2137A"/>
    <w:rsid w:val="00F5408A"/>
    <w:rsid w:val="00F56C32"/>
    <w:rsid w:val="00FA709B"/>
    <w:rsid w:val="00FD349B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docId w15:val="{BBB63C82-4A67-46C8-AC83-437E813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9040-95C1-4172-82DC-2D69C280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Besmira Hoxha</cp:lastModifiedBy>
  <cp:revision>53</cp:revision>
  <dcterms:created xsi:type="dcterms:W3CDTF">2022-05-10T07:55:00Z</dcterms:created>
  <dcterms:modified xsi:type="dcterms:W3CDTF">2022-05-10T12:10:00Z</dcterms:modified>
</cp:coreProperties>
</file>